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A4" w:rsidRPr="005D7F63" w:rsidRDefault="006724A4" w:rsidP="006724A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2</w:t>
      </w:r>
    </w:p>
    <w:p w:rsidR="006724A4" w:rsidRPr="005D7F63" w:rsidRDefault="006724A4" w:rsidP="006724A4">
      <w:pPr>
        <w:spacing w:after="0" w:line="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C206D0" w:rsidRDefault="006724A4" w:rsidP="006724A4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приказу от </w:t>
      </w:r>
      <w:r w:rsidR="00C206D0" w:rsidRPr="00C206D0">
        <w:rPr>
          <w:rFonts w:ascii="Times New Roman" w:eastAsia="Times New Roman" w:hAnsi="Times New Roman" w:cs="Arial"/>
          <w:sz w:val="24"/>
          <w:szCs w:val="24"/>
          <w:lang w:eastAsia="ru-RU"/>
        </w:rPr>
        <w:t>31.08</w:t>
      </w:r>
      <w:r w:rsidRPr="00C206D0">
        <w:rPr>
          <w:rFonts w:ascii="Times New Roman" w:eastAsia="Times New Roman" w:hAnsi="Times New Roman" w:cs="Arial"/>
          <w:sz w:val="24"/>
          <w:szCs w:val="24"/>
          <w:lang w:eastAsia="ru-RU"/>
        </w:rPr>
        <w:t>.2020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</w:t>
      </w:r>
      <w:r w:rsidR="00C206D0" w:rsidRPr="00C206D0">
        <w:rPr>
          <w:rFonts w:ascii="Times New Roman" w:eastAsia="Times New Roman" w:hAnsi="Times New Roman" w:cs="Arial"/>
          <w:sz w:val="24"/>
          <w:szCs w:val="24"/>
          <w:lang w:eastAsia="ru-RU"/>
        </w:rPr>
        <w:t>225</w:t>
      </w:r>
    </w:p>
    <w:p w:rsidR="006724A4" w:rsidRPr="005D7F63" w:rsidRDefault="006724A4" w:rsidP="006724A4">
      <w:pPr>
        <w:spacing w:after="0" w:line="20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right="-23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ПОЛОЖЕНИЕ</w:t>
      </w:r>
    </w:p>
    <w:p w:rsidR="006724A4" w:rsidRPr="005D7F63" w:rsidRDefault="006724A4" w:rsidP="006724A4">
      <w:pPr>
        <w:spacing w:after="0" w:line="46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1"/>
        </w:numPr>
        <w:tabs>
          <w:tab w:val="left" w:pos="1820"/>
        </w:tabs>
        <w:spacing w:after="0" w:line="0" w:lineRule="atLeast"/>
        <w:ind w:left="1820" w:hanging="21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реализации программы (системы) наставничества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1"/>
          <w:numId w:val="1"/>
        </w:numPr>
        <w:tabs>
          <w:tab w:val="left" w:pos="3120"/>
        </w:tabs>
        <w:spacing w:after="0" w:line="0" w:lineRule="atLeast"/>
        <w:ind w:left="3120" w:hanging="216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765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МБ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ОУ "С</w:t>
      </w:r>
      <w:r w:rsidRPr="00C765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 № 1</w:t>
      </w:r>
      <w:r w:rsidRPr="00C765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"</w:t>
      </w:r>
    </w:p>
    <w:p w:rsidR="006724A4" w:rsidRPr="005D7F63" w:rsidRDefault="006724A4" w:rsidP="006724A4">
      <w:pPr>
        <w:spacing w:after="0" w:line="27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2"/>
        </w:numPr>
        <w:tabs>
          <w:tab w:val="left" w:pos="3900"/>
        </w:tabs>
        <w:spacing w:after="0" w:line="0" w:lineRule="atLeast"/>
        <w:ind w:left="3900" w:hanging="28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Общие положения</w:t>
      </w:r>
    </w:p>
    <w:p w:rsidR="006724A4" w:rsidRPr="005D7F63" w:rsidRDefault="006724A4" w:rsidP="006724A4">
      <w:pPr>
        <w:spacing w:after="0" w:line="46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1.1. 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(далее – Целевая модель наставничества)</w:t>
      </w:r>
      <w:r w:rsidRPr="00C765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МБ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ОУ "С</w:t>
      </w:r>
      <w:r w:rsidRPr="00C765DC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Ш № 1</w:t>
      </w:r>
      <w:r w:rsidRPr="00C765DC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" (далее – школа), права и обязанности наставников и наставляемых, куратора внедрения Целевой модели наставничества.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1.2. 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</w:t>
      </w:r>
      <w:r w:rsidRPr="00C765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right="20" w:firstLine="85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1.3. Основные термины и понятия, применяемые в настоящем Положении: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41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Целевая модель наставничества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система условий,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ресурсов и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процессов, необходимых для реализации системы наставничества в школе.</w:t>
      </w:r>
    </w:p>
    <w:p w:rsidR="006724A4" w:rsidRPr="005D7F63" w:rsidRDefault="006724A4" w:rsidP="006724A4">
      <w:pPr>
        <w:spacing w:after="0" w:line="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Наставничество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универсальная технология передачи опыта,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знаний,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формирования навыков, компетенций,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метакомпетенций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взаимополезное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общение, основанное на доверии и партнерстве.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right="2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Форма наставничества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способ реализации системы наставничества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6724A4" w:rsidRPr="005D7F63" w:rsidRDefault="006724A4" w:rsidP="006724A4">
      <w:pPr>
        <w:spacing w:after="0" w:line="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Наставляемый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участник наставнической пары или группы,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который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</w:t>
      </w:r>
    </w:p>
    <w:p w:rsidR="006724A4" w:rsidRPr="005D7F63" w:rsidRDefault="006724A4" w:rsidP="006724A4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2760"/>
          <w:tab w:val="left" w:pos="3900"/>
          <w:tab w:val="left" w:pos="7540"/>
        </w:tabs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обучающийся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общеобразовательным,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дополнительным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724A4" w:rsidRPr="00EB4300" w:rsidRDefault="006724A4" w:rsidP="006724A4">
      <w:pPr>
        <w:spacing w:after="0" w:line="0" w:lineRule="atLeast"/>
        <w:ind w:right="-259"/>
        <w:rPr>
          <w:rFonts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общеобразовательным программам, а также молодой специалист и любой педагог, изъявивший желание.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Наставник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участник программы наставничества,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имеющий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школы, выпускники, представители родительского сообщества, педагоги и специалисты школы или иных предприятий и организаций любых форм собственности, изъявивших готовность принять участие в реализации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Целевой модели наставничества в части профессионального самоопределения обучающихся.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2520"/>
          <w:tab w:val="left" w:pos="3160"/>
          <w:tab w:val="left" w:pos="5040"/>
          <w:tab w:val="left" w:pos="6440"/>
          <w:tab w:val="left" w:pos="7960"/>
        </w:tabs>
        <w:spacing w:after="0" w:line="0" w:lineRule="atLeast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Куратор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–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специалист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школы,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который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осуществляет</w:t>
      </w:r>
    </w:p>
    <w:p w:rsidR="006724A4" w:rsidRPr="005D7F63" w:rsidRDefault="006724A4" w:rsidP="006724A4">
      <w:pPr>
        <w:spacing w:after="0" w:line="239" w:lineRule="auto"/>
        <w:ind w:left="260" w:right="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организационное, аналитическое, информационное сопровождение реализации системы наставничества.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right="2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Метакомпетенции</w:t>
      </w:r>
      <w:proofErr w:type="spellEnd"/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 "гибкие"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навыки,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позволяющие формировать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6724A4" w:rsidRPr="005D7F63" w:rsidRDefault="006724A4" w:rsidP="006724A4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Дорожная карта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универсальный наглядный пошаговый инструмент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Медиаплан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инструмент для организации системного и</w:t>
      </w: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последовательного информационного сопровождения события через размещение контента на определенных информационных ресурсах. Контент</w:t>
      </w:r>
    </w:p>
    <w:p w:rsidR="006724A4" w:rsidRPr="005D7F63" w:rsidRDefault="006724A4" w:rsidP="006724A4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right="20" w:firstLine="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– информационное наполнение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медиаресурса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Формы контента: пресс-релиз (за 3 – 5 дней до события), пост-релиз (в течение 1 дня после организации события), дайджест, альбом фотографий,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плейлист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(тематическая музыкальная подборка), образовательные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лонгриды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(посты/статьи более 2000 знаков) и др.</w:t>
      </w:r>
    </w:p>
    <w:p w:rsidR="006724A4" w:rsidRPr="005D7F63" w:rsidRDefault="006724A4" w:rsidP="006724A4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right="-59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2.Цель и задачи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7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2.1. Целью реализации Целевой модели наставничества в школе является создание условий для раскрытия потенциала личности</w:t>
      </w:r>
      <w:r w:rsidRPr="00C765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школы.</w:t>
      </w:r>
    </w:p>
    <w:p w:rsidR="006724A4" w:rsidRPr="005D7F63" w:rsidRDefault="006724A4" w:rsidP="006724A4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2.2. Задачи внедрения Целевой модели наставничества:</w:t>
      </w:r>
    </w:p>
    <w:p w:rsidR="006724A4" w:rsidRPr="005D7F63" w:rsidRDefault="006724A4" w:rsidP="006724A4">
      <w:pPr>
        <w:numPr>
          <w:ilvl w:val="0"/>
          <w:numId w:val="3"/>
        </w:numPr>
        <w:tabs>
          <w:tab w:val="left" w:pos="1254"/>
        </w:tabs>
        <w:spacing w:after="0" w:line="246" w:lineRule="auto"/>
        <w:ind w:left="260" w:firstLine="564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улучшение показателей школы в образовательной, социокультурной, спортивной и других сферах;</w:t>
      </w:r>
      <w:proofErr w:type="gramEnd"/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6724A4" w:rsidRDefault="006724A4" w:rsidP="006724A4">
      <w:pPr>
        <w:numPr>
          <w:ilvl w:val="0"/>
          <w:numId w:val="3"/>
        </w:numPr>
        <w:tabs>
          <w:tab w:val="left" w:pos="1254"/>
        </w:tabs>
        <w:spacing w:after="0" w:line="257" w:lineRule="auto"/>
        <w:ind w:left="260" w:right="20" w:firstLine="56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724A4" w:rsidRPr="005D7F63" w:rsidRDefault="006724A4" w:rsidP="006724A4">
      <w:pPr>
        <w:numPr>
          <w:ilvl w:val="0"/>
          <w:numId w:val="4"/>
        </w:numPr>
        <w:tabs>
          <w:tab w:val="left" w:pos="1254"/>
        </w:tabs>
        <w:spacing w:after="0" w:line="250" w:lineRule="auto"/>
        <w:ind w:left="260" w:firstLine="565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724A4" w:rsidRPr="005D7F63" w:rsidRDefault="006724A4" w:rsidP="006724A4">
      <w:pPr>
        <w:spacing w:after="0" w:line="2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4"/>
        </w:numPr>
        <w:tabs>
          <w:tab w:val="left" w:pos="1254"/>
        </w:tabs>
        <w:spacing w:after="0" w:line="244" w:lineRule="auto"/>
        <w:ind w:left="260" w:firstLine="565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724A4" w:rsidRPr="005D7F63" w:rsidRDefault="006724A4" w:rsidP="006724A4">
      <w:pPr>
        <w:numPr>
          <w:ilvl w:val="0"/>
          <w:numId w:val="4"/>
        </w:numPr>
        <w:tabs>
          <w:tab w:val="left" w:pos="1254"/>
        </w:tabs>
        <w:spacing w:after="0" w:line="244" w:lineRule="auto"/>
        <w:ind w:left="260" w:firstLine="565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724A4" w:rsidRPr="005D7F63" w:rsidRDefault="006724A4" w:rsidP="006724A4">
      <w:pPr>
        <w:numPr>
          <w:ilvl w:val="0"/>
          <w:numId w:val="4"/>
        </w:numPr>
        <w:tabs>
          <w:tab w:val="left" w:pos="1254"/>
        </w:tabs>
        <w:spacing w:after="0" w:line="245" w:lineRule="auto"/>
        <w:ind w:left="260" w:firstLine="565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формирование открытого и эффективного сообщества вокруг школы, способного на комплексную поддержку ее деятельности, в </w:t>
      </w:r>
      <w:proofErr w:type="gram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котором</w:t>
      </w:r>
      <w:proofErr w:type="gram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выстроены доверительные и партнерские отношения.</w:t>
      </w:r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1"/>
          <w:numId w:val="4"/>
        </w:numPr>
        <w:tabs>
          <w:tab w:val="left" w:pos="1180"/>
        </w:tabs>
        <w:spacing w:after="0" w:line="0" w:lineRule="atLeast"/>
        <w:ind w:left="1180" w:hanging="288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Механизм реализации программы (системы) наставничества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8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3.1. Для реализации системы наставничества формируется рабочая группа из числа привлеченных специалистов и педагогических работников школы.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3.2. Рабочая группа осуществляет следующие функции:</w:t>
      </w: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8" w:lineRule="auto"/>
        <w:ind w:left="260" w:firstLine="708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разработка и реализация Дорожной карты по внедрению Целевой модели наставничества;</w:t>
      </w: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6" w:lineRule="auto"/>
        <w:ind w:left="260" w:firstLine="708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организационное и методическое сопровождение работы наставнических пар и групп;</w:t>
      </w:r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6" w:lineRule="auto"/>
        <w:ind w:left="260" w:firstLine="708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организация аналитической и информационной работы через разработку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медиаплана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рамках компетенций;</w:t>
      </w:r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432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отбора и обучения наставников;</w:t>
      </w:r>
    </w:p>
    <w:p w:rsidR="006724A4" w:rsidRPr="005D7F63" w:rsidRDefault="006724A4" w:rsidP="006724A4">
      <w:pPr>
        <w:spacing w:after="0" w:line="17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5" w:lineRule="auto"/>
        <w:ind w:left="260" w:firstLine="708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432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формирование наставнических пар и групп;</w:t>
      </w:r>
    </w:p>
    <w:p w:rsidR="006724A4" w:rsidRPr="005D7F63" w:rsidRDefault="006724A4" w:rsidP="006724A4">
      <w:pPr>
        <w:spacing w:after="0" w:line="17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400"/>
        </w:tabs>
        <w:spacing w:after="0" w:line="0" w:lineRule="atLeast"/>
        <w:ind w:left="1400" w:hanging="431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осуществление своевременной и систематической отчетности;</w:t>
      </w:r>
    </w:p>
    <w:p w:rsidR="006724A4" w:rsidRPr="005D7F63" w:rsidRDefault="006724A4" w:rsidP="006724A4">
      <w:pPr>
        <w:spacing w:after="0" w:line="17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8" w:lineRule="auto"/>
        <w:ind w:left="260" w:firstLine="709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проведение внутреннего мониторинга реализации и эффективности программы (системы) наставничества в школе;</w:t>
      </w: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4" w:lineRule="auto"/>
        <w:ind w:left="260"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6724A4" w:rsidRPr="005D7F63" w:rsidRDefault="006724A4" w:rsidP="006724A4">
      <w:pPr>
        <w:numPr>
          <w:ilvl w:val="0"/>
          <w:numId w:val="5"/>
        </w:numPr>
        <w:tabs>
          <w:tab w:val="left" w:pos="1393"/>
        </w:tabs>
        <w:spacing w:after="0" w:line="245" w:lineRule="auto"/>
        <w:ind w:left="260"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6724A4" w:rsidRPr="005D7F63" w:rsidRDefault="006724A4" w:rsidP="006724A4">
      <w:pPr>
        <w:spacing w:after="0" w:line="1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3.3. 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3740"/>
        </w:tabs>
        <w:spacing w:after="0" w:line="0" w:lineRule="atLeast"/>
        <w:ind w:left="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"ученик – ученик";</w:t>
      </w:r>
    </w:p>
    <w:p w:rsidR="006724A4" w:rsidRPr="005D7F63" w:rsidRDefault="006724A4" w:rsidP="006724A4">
      <w:pPr>
        <w:spacing w:after="0" w:line="1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3740"/>
        </w:tabs>
        <w:spacing w:after="0" w:line="0" w:lineRule="atLeast"/>
        <w:ind w:left="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"учитель – учитель";</w:t>
      </w:r>
    </w:p>
    <w:p w:rsidR="006724A4" w:rsidRPr="005D7F63" w:rsidRDefault="006724A4" w:rsidP="006724A4">
      <w:pPr>
        <w:spacing w:after="0" w:line="1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3740"/>
        </w:tabs>
        <w:spacing w:after="0" w:line="0" w:lineRule="atLeast"/>
        <w:ind w:left="8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"работодатель – ученик".</w:t>
      </w:r>
    </w:p>
    <w:p w:rsidR="006724A4" w:rsidRPr="005D7F63" w:rsidRDefault="006724A4" w:rsidP="006724A4">
      <w:pPr>
        <w:spacing w:after="0" w:line="18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работы по данным формам в каждой наставнической паре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tabs>
          <w:tab w:val="left" w:pos="860"/>
          <w:tab w:val="left" w:pos="1840"/>
          <w:tab w:val="left" w:pos="3620"/>
          <w:tab w:val="left" w:pos="4820"/>
          <w:tab w:val="left" w:pos="7000"/>
          <w:tab w:val="left" w:pos="8600"/>
          <w:tab w:val="left" w:pos="9420"/>
        </w:tabs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или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группе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предполагает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решение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индивидуальных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конкретных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задач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</w:t>
      </w:r>
    </w:p>
    <w:p w:rsidR="006724A4" w:rsidRPr="005D7F63" w:rsidRDefault="006724A4" w:rsidP="006724A4">
      <w:pPr>
        <w:spacing w:after="0" w:line="254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потребностей наставляемого, исходя из ресурсов наставника, определенных в ходе предварительного анализа.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3.4. 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школе 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0" w:lineRule="atLeast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3.5.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школе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6724A4" w:rsidRPr="005D7F63" w:rsidRDefault="006724A4" w:rsidP="006724A4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9" w:lineRule="auto"/>
        <w:ind w:left="260" w:firstLine="71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3.6. Информационная поддержка системы наставничества осуществляется через размещение информации на официальном сайте и в группе в социальной сети "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ВКонтакте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" школы в соответствии с разработанным </w:t>
      </w:r>
      <w:proofErr w:type="spellStart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медиапланом</w:t>
      </w:r>
      <w:proofErr w:type="spellEnd"/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. Обновление информации на ресурсах осуществляется по необходимости, но не реже 1 раза в неделю.</w:t>
      </w:r>
    </w:p>
    <w:p w:rsidR="006724A4" w:rsidRPr="005D7F63" w:rsidRDefault="006724A4" w:rsidP="006724A4">
      <w:pPr>
        <w:spacing w:after="0" w:line="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5D7F63" w:rsidRDefault="006724A4" w:rsidP="006724A4">
      <w:pPr>
        <w:numPr>
          <w:ilvl w:val="0"/>
          <w:numId w:val="6"/>
        </w:numPr>
        <w:tabs>
          <w:tab w:val="left" w:pos="1060"/>
        </w:tabs>
        <w:spacing w:after="0" w:line="0" w:lineRule="atLeast"/>
        <w:ind w:left="1060" w:hanging="289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Функции куратора внедрения Целевой модели наставничества</w:t>
      </w:r>
    </w:p>
    <w:p w:rsidR="006724A4" w:rsidRPr="005D7F63" w:rsidRDefault="006724A4" w:rsidP="006724A4">
      <w:pPr>
        <w:spacing w:after="0" w:line="4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724A4" w:rsidRPr="005D7F63" w:rsidRDefault="006724A4" w:rsidP="006724A4">
      <w:pPr>
        <w:spacing w:after="0" w:line="236" w:lineRule="auto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4.1. Куратор назначается решением директора школы.</w:t>
      </w:r>
    </w:p>
    <w:p w:rsidR="006724A4" w:rsidRDefault="006724A4" w:rsidP="006724A4">
      <w:pPr>
        <w:spacing w:after="0" w:line="0" w:lineRule="atLeast"/>
        <w:ind w:left="96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4.2.  Куратором может быть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назна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чен любой педагогический или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административный работник из числа специалистов школы.</w:t>
      </w:r>
    </w:p>
    <w:p w:rsidR="006724A4" w:rsidRPr="005D7F63" w:rsidRDefault="006724A4" w:rsidP="006724A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4.3. Куратор выполняет следующие задачи:</w:t>
      </w:r>
    </w:p>
    <w:p w:rsidR="006724A4" w:rsidRPr="005D7F63" w:rsidRDefault="006724A4" w:rsidP="006724A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сбор и работа с базой наставников и наставляемых;</w:t>
      </w:r>
    </w:p>
    <w:p w:rsidR="006724A4" w:rsidRPr="005D7F63" w:rsidRDefault="006724A4" w:rsidP="006724A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организация обучения наставников, в том числе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привлечение экспертов для проведения обучения;</w:t>
      </w:r>
    </w:p>
    <w:p w:rsidR="006724A4" w:rsidRPr="005D7F63" w:rsidRDefault="006724A4" w:rsidP="006724A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к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онтроль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за организацией мероприятий Дорожной карты, внедрения Целевой модели наставничества;</w:t>
      </w:r>
    </w:p>
    <w:p w:rsidR="006724A4" w:rsidRPr="005D7F63" w:rsidRDefault="006724A4" w:rsidP="006724A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участие в оценке вовлеченности обучающихся в различные формы наставничества;</w:t>
      </w:r>
    </w:p>
    <w:p w:rsidR="006724A4" w:rsidRDefault="006724A4" w:rsidP="006724A4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мониторинг реализации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и получение обратной связи от участников.</w:t>
      </w:r>
    </w:p>
    <w:p w:rsidR="006724A4" w:rsidRDefault="006724A4" w:rsidP="006724A4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Pr="006724A4" w:rsidRDefault="006724A4" w:rsidP="006724A4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24A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Права и обязанности наставника</w:t>
      </w:r>
    </w:p>
    <w:p w:rsidR="006724A4" w:rsidRPr="006724A4" w:rsidRDefault="006724A4" w:rsidP="006724A4">
      <w:pPr>
        <w:pStyle w:val="a4"/>
        <w:spacing w:after="0" w:line="0" w:lineRule="atLeas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5.1. Наставник обязан: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участвовать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  реализации  Дорожной  карты  в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рамках компетенции;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регулярно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посещать образовательные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события,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организованные в рамках обучения наставников;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оказывать всестороннюю помощь и поддержку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наставляемому;</w:t>
      </w:r>
    </w:p>
    <w:p w:rsidR="006724A4" w:rsidRDefault="006724A4" w:rsidP="002D127B">
      <w:pPr>
        <w:spacing w:after="0" w:line="24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предоставлять результаты наставнической работы по запросу куратора;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способствовать развитию информационного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освещения реализации системы наставничества в школе;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внимательно   и   уважительно   относиться   к</w:t>
      </w:r>
      <w:r w:rsidRPr="006724A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наставляемому.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5.2. Наставник имеет право:</w:t>
      </w:r>
    </w:p>
    <w:p w:rsidR="006724A4" w:rsidRDefault="006724A4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способствовать своевременному и качественному выполнению </w:t>
      </w:r>
      <w:r w:rsidR="00E225E2">
        <w:rPr>
          <w:rFonts w:ascii="Times New Roman" w:eastAsia="Times New Roman" w:hAnsi="Times New Roman" w:cs="Arial"/>
          <w:sz w:val="24"/>
          <w:szCs w:val="24"/>
          <w:lang w:eastAsia="ru-RU"/>
        </w:rPr>
        <w:t>поставленных задач наставляемым;</w:t>
      </w:r>
    </w:p>
    <w:p w:rsidR="00E225E2" w:rsidRDefault="00E225E2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совместно   с   куратором   определять   формы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работы </w:t>
      </w:r>
      <w:r w:rsidR="002D127B">
        <w:rPr>
          <w:rFonts w:ascii="Times New Roman" w:eastAsia="Times New Roman" w:hAnsi="Times New Roman" w:cs="Arial"/>
          <w:sz w:val="24"/>
          <w:szCs w:val="24"/>
          <w:lang w:eastAsia="ru-RU"/>
        </w:rPr>
        <w:t>с наставляемым;</w:t>
      </w: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принимать участие в обсуждениях и мероприятиях, направленных на развитие системы наставничества в школе;</w:t>
      </w: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вносить предложения куратору и директору школы по внесению изменений в Дорожную карту;</w:t>
      </w: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привлекать других специалистов для расширения компетенции наставляемого.</w:t>
      </w: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Default="002D127B" w:rsidP="006724A4">
      <w:pPr>
        <w:spacing w:after="0" w:line="242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Default="002D127B" w:rsidP="002D127B">
      <w:pPr>
        <w:pStyle w:val="a4"/>
        <w:numPr>
          <w:ilvl w:val="0"/>
          <w:numId w:val="6"/>
        </w:num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D127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Права и обязанности наставляемого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>6.1. Наставляемый обязан: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регулярно посещать встречи,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образовательные</w:t>
      </w: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события в соответствии с индивидуальным планом;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своевременно и качественно задачи,</w:t>
      </w: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поставленные наставником;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внимательно   и   уважительно   относиться   к</w:t>
      </w: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наставнику и другим участникам наставнической группы.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6.2. Наставляемый имеет право: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вносить предложения в индивидуальный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план</w:t>
      </w: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в рамках организации работы наставнической пары/группы;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принимать участие в обсуждениях и мероприятиях, направленных на развитие системы наставничества в школе;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в   индивидуальном   порядке   обращаться   к</w:t>
      </w:r>
      <w:r w:rsidRPr="002D12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наставнику за советом, помощью по волнующим вопросам;</w:t>
      </w:r>
    </w:p>
    <w:p w:rsidR="006A157A" w:rsidRPr="005D7F63" w:rsidRDefault="002D127B" w:rsidP="006A157A">
      <w:pPr>
        <w:spacing w:after="0" w:line="239" w:lineRule="auto"/>
        <w:ind w:left="980" w:right="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 невозможности установления личного </w:t>
      </w:r>
      <w:r w:rsidR="006A157A" w:rsidRPr="005D7F63">
        <w:rPr>
          <w:rFonts w:ascii="Times New Roman" w:eastAsia="Times New Roman" w:hAnsi="Times New Roman" w:cs="Arial"/>
          <w:sz w:val="24"/>
          <w:szCs w:val="24"/>
          <w:lang w:eastAsia="ru-RU"/>
        </w:rPr>
        <w:t>контакта с наставником выходить с ходатайством к директору школы о замене наставника.</w:t>
      </w:r>
    </w:p>
    <w:p w:rsidR="002D127B" w:rsidRDefault="002D127B" w:rsidP="002D127B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A157A" w:rsidRPr="005D7F63" w:rsidRDefault="006A157A" w:rsidP="006A157A">
      <w:pPr>
        <w:numPr>
          <w:ilvl w:val="0"/>
          <w:numId w:val="7"/>
        </w:numPr>
        <w:tabs>
          <w:tab w:val="left" w:pos="324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7F6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Заключительные положения</w:t>
      </w:r>
    </w:p>
    <w:p w:rsidR="006A157A" w:rsidRPr="006A157A" w:rsidRDefault="006A157A" w:rsidP="006A157A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A157A">
        <w:rPr>
          <w:rFonts w:ascii="Times New Roman" w:eastAsia="Times New Roman" w:hAnsi="Times New Roman" w:cs="Arial"/>
          <w:sz w:val="24"/>
          <w:szCs w:val="24"/>
          <w:lang w:eastAsia="ru-RU"/>
        </w:rPr>
        <w:t>7.1. Настоящее Положение вступает в силу с момента утверждения директором школы и действует бессрочно.</w:t>
      </w:r>
    </w:p>
    <w:p w:rsidR="006A157A" w:rsidRPr="006A157A" w:rsidRDefault="006A157A" w:rsidP="006A157A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A157A" w:rsidRPr="006A157A" w:rsidRDefault="006A157A" w:rsidP="006A157A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A157A">
        <w:rPr>
          <w:rFonts w:ascii="Times New Roman" w:eastAsia="Times New Roman" w:hAnsi="Times New Roman" w:cs="Arial"/>
          <w:sz w:val="24"/>
          <w:szCs w:val="24"/>
          <w:lang w:eastAsia="ru-RU"/>
        </w:rPr>
        <w:t>7.2. 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:rsidR="006A157A" w:rsidRPr="006A157A" w:rsidRDefault="006A157A" w:rsidP="006A157A">
      <w:pPr>
        <w:pStyle w:val="a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127B" w:rsidRPr="002D127B" w:rsidRDefault="006A157A" w:rsidP="006A157A">
      <w:pPr>
        <w:rPr>
          <w:rFonts w:ascii="Times New Roman" w:eastAsia="Times New Roman" w:hAnsi="Times New Roman" w:cs="Arial"/>
          <w:sz w:val="24"/>
          <w:szCs w:val="24"/>
          <w:lang w:eastAsia="ru-RU"/>
        </w:rPr>
        <w:sectPr w:rsidR="002D127B" w:rsidRPr="002D127B">
          <w:pgSz w:w="11900" w:h="16838"/>
          <w:pgMar w:top="701" w:right="864" w:bottom="1155" w:left="1440" w:header="0" w:footer="0" w:gutter="0"/>
          <w:cols w:space="0" w:equalWidth="0">
            <w:col w:w="9600"/>
          </w:cols>
          <w:docGrid w:linePitch="360"/>
        </w:sectPr>
      </w:pPr>
      <w:r w:rsidRPr="006A157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Рассмотрено на педагогическом совете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A15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(протокол от </w:t>
      </w:r>
      <w:bookmarkStart w:id="0" w:name="_GoBack"/>
      <w:bookmarkEnd w:id="0"/>
      <w:r w:rsidRPr="00C206D0">
        <w:rPr>
          <w:rFonts w:ascii="Times New Roman" w:eastAsia="Times New Roman" w:hAnsi="Times New Roman" w:cs="Arial"/>
          <w:sz w:val="24"/>
          <w:szCs w:val="24"/>
          <w:lang w:eastAsia="ru-RU"/>
        </w:rPr>
        <w:t>16 июня 2020 года № 7)</w:t>
      </w:r>
    </w:p>
    <w:p w:rsidR="006724A4" w:rsidRPr="006724A4" w:rsidRDefault="006724A4" w:rsidP="006724A4">
      <w:pPr>
        <w:tabs>
          <w:tab w:val="left" w:pos="1305"/>
        </w:tabs>
        <w:rPr>
          <w:rFonts w:ascii="Times New Roman" w:eastAsia="Times New Roman" w:hAnsi="Times New Roman" w:cs="Arial"/>
          <w:sz w:val="24"/>
          <w:szCs w:val="24"/>
          <w:lang w:eastAsia="ru-RU"/>
        </w:rPr>
        <w:sectPr w:rsidR="006724A4" w:rsidRPr="006724A4">
          <w:pgSz w:w="11900" w:h="16838"/>
          <w:pgMar w:top="701" w:right="844" w:bottom="567" w:left="1440" w:header="0" w:footer="0" w:gutter="0"/>
          <w:cols w:space="0" w:equalWidth="0">
            <w:col w:w="9620"/>
          </w:cols>
          <w:docGrid w:linePitch="360"/>
        </w:sectPr>
      </w:pPr>
    </w:p>
    <w:p w:rsidR="00452114" w:rsidRDefault="00452114" w:rsidP="006A157A"/>
    <w:sectPr w:rsidR="0045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6EF438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B68079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1E"/>
    <w:rsid w:val="002D127B"/>
    <w:rsid w:val="00452114"/>
    <w:rsid w:val="006724A4"/>
    <w:rsid w:val="006A157A"/>
    <w:rsid w:val="00A1761E"/>
    <w:rsid w:val="00C206D0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Любой учитель</cp:lastModifiedBy>
  <cp:revision>3</cp:revision>
  <dcterms:created xsi:type="dcterms:W3CDTF">2020-12-08T10:16:00Z</dcterms:created>
  <dcterms:modified xsi:type="dcterms:W3CDTF">2020-12-08T13:59:00Z</dcterms:modified>
</cp:coreProperties>
</file>